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737F83">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737F83">
              <w:rPr>
                <w:rFonts w:ascii="Arial" w:hAnsi="Arial" w:cs="Arial"/>
                <w:sz w:val="22"/>
                <w:lang w:eastAsia="en-AU"/>
              </w:rPr>
              <w:t>31</w:t>
            </w:r>
            <w:r w:rsidR="00737F83">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DF5F84">
        <w:trPr>
          <w:cantSplit/>
          <w:trHeight w:hRule="exact" w:val="508"/>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DF5F84" w:rsidP="000F2374">
            <w:pPr>
              <w:pStyle w:val="FacsimileDataentry"/>
              <w:spacing w:before="80" w:after="40" w:line="240" w:lineRule="auto"/>
              <w:rPr>
                <w:rFonts w:ascii="Arial" w:hAnsi="Arial" w:cs="Arial"/>
                <w:sz w:val="22"/>
                <w:szCs w:val="22"/>
              </w:rPr>
            </w:pPr>
            <w:r>
              <w:rPr>
                <w:rFonts w:ascii="Arial" w:hAnsi="Arial" w:cs="Arial"/>
                <w:sz w:val="22"/>
                <w:lang w:eastAsia="en-AU"/>
              </w:rPr>
              <w:t>ARDEX A</w:t>
            </w:r>
            <w:r w:rsidR="00522FD6">
              <w:rPr>
                <w:rFonts w:ascii="Arial" w:hAnsi="Arial" w:cs="Arial"/>
                <w:sz w:val="22"/>
                <w:lang w:eastAsia="en-AU"/>
              </w:rPr>
              <w:t xml:space="preserve"> </w:t>
            </w:r>
            <w:r w:rsidR="000F2374">
              <w:rPr>
                <w:rFonts w:ascii="Arial" w:hAnsi="Arial" w:cs="Arial"/>
                <w:sz w:val="22"/>
                <w:lang w:eastAsia="en-AU"/>
              </w:rPr>
              <w:t>45</w:t>
            </w:r>
            <w:r>
              <w:rPr>
                <w:rFonts w:ascii="Arial" w:hAnsi="Arial" w:cs="Arial"/>
                <w:sz w:val="22"/>
                <w:lang w:eastAsia="en-AU"/>
              </w:rPr>
              <w:t xml:space="preserve"> </w:t>
            </w:r>
            <w:r w:rsidR="000F2374">
              <w:rPr>
                <w:rFonts w:ascii="Arial" w:hAnsi="Arial" w:cs="Arial"/>
                <w:sz w:val="22"/>
                <w:lang w:eastAsia="en-AU"/>
              </w:rPr>
              <w:t>–</w:t>
            </w:r>
            <w:r>
              <w:rPr>
                <w:rFonts w:ascii="Arial" w:hAnsi="Arial" w:cs="Arial"/>
                <w:sz w:val="22"/>
                <w:lang w:eastAsia="en-AU"/>
              </w:rPr>
              <w:t xml:space="preserve"> </w:t>
            </w:r>
            <w:r w:rsidR="000F2374">
              <w:rPr>
                <w:rFonts w:ascii="Arial" w:hAnsi="Arial" w:cs="Arial"/>
                <w:sz w:val="22"/>
                <w:lang w:eastAsia="en-AU"/>
              </w:rPr>
              <w:t>Rapid Hardening &amp; Drying Internal Repair Mortar</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522FD6" w:rsidRDefault="000F2374" w:rsidP="00EB10FC">
      <w:pPr>
        <w:pStyle w:val="Default"/>
        <w:contextualSpacing/>
        <w:rPr>
          <w:sz w:val="20"/>
          <w:szCs w:val="20"/>
        </w:rPr>
      </w:pPr>
      <w:r w:rsidRPr="000F2374">
        <w:rPr>
          <w:sz w:val="20"/>
          <w:szCs w:val="20"/>
        </w:rPr>
        <w:t xml:space="preserve">The </w:t>
      </w:r>
      <w:hyperlink r:id="rId9" w:history="1">
        <w:r w:rsidRPr="005713FB">
          <w:rPr>
            <w:rStyle w:val="Hyperlink"/>
            <w:sz w:val="20"/>
            <w:szCs w:val="20"/>
          </w:rPr>
          <w:t xml:space="preserve">ARDEX </w:t>
        </w:r>
        <w:proofErr w:type="gramStart"/>
        <w:r w:rsidRPr="005713FB">
          <w:rPr>
            <w:rStyle w:val="Hyperlink"/>
            <w:sz w:val="20"/>
            <w:szCs w:val="20"/>
          </w:rPr>
          <w:t>A</w:t>
        </w:r>
        <w:proofErr w:type="gramEnd"/>
        <w:r w:rsidRPr="005713FB">
          <w:rPr>
            <w:rStyle w:val="Hyperlink"/>
            <w:sz w:val="20"/>
            <w:szCs w:val="20"/>
          </w:rPr>
          <w:t xml:space="preserve"> 45</w:t>
        </w:r>
      </w:hyperlink>
      <w:r w:rsidRPr="000F2374">
        <w:rPr>
          <w:sz w:val="20"/>
          <w:szCs w:val="20"/>
        </w:rPr>
        <w:t xml:space="preserve"> is a rapid setting and drying, slump-free mortar for internal repairs. The mortar dries and hardens rapidly to give a repair of exceptional strength and hardnes</w:t>
      </w:r>
      <w:r>
        <w:rPr>
          <w:sz w:val="20"/>
          <w:szCs w:val="20"/>
        </w:rPr>
        <w:t xml:space="preserve">s. The mixed mortar sets after ¼ </w:t>
      </w:r>
      <w:r w:rsidRPr="000F2374">
        <w:rPr>
          <w:sz w:val="20"/>
          <w:szCs w:val="20"/>
        </w:rPr>
        <w:t xml:space="preserve">hour </w:t>
      </w:r>
      <w:r>
        <w:rPr>
          <w:sz w:val="20"/>
          <w:szCs w:val="20"/>
        </w:rPr>
        <w:t xml:space="preserve">and can be trafficked after 1 ½ </w:t>
      </w:r>
      <w:r w:rsidRPr="000F2374">
        <w:rPr>
          <w:sz w:val="20"/>
          <w:szCs w:val="20"/>
        </w:rPr>
        <w:t>Hours at 20°C.</w:t>
      </w:r>
    </w:p>
    <w:p w:rsidR="000F2374" w:rsidRPr="000F2374" w:rsidRDefault="000F2374" w:rsidP="00EB10FC">
      <w:pPr>
        <w:pStyle w:val="Default"/>
        <w:contextualSpacing/>
        <w:rPr>
          <w:sz w:val="14"/>
          <w:szCs w:val="14"/>
        </w:rPr>
      </w:pPr>
    </w:p>
    <w:p w:rsidR="000F2374" w:rsidRDefault="000F2374" w:rsidP="00EB10FC">
      <w:pPr>
        <w:pStyle w:val="Default"/>
        <w:contextualSpacing/>
        <w:rPr>
          <w:b/>
          <w:bCs/>
          <w:sz w:val="20"/>
        </w:rPr>
      </w:pPr>
      <w:r>
        <w:rPr>
          <w:b/>
          <w:bCs/>
          <w:sz w:val="20"/>
        </w:rPr>
        <w:t>USE</w:t>
      </w:r>
    </w:p>
    <w:p w:rsidR="000F2374" w:rsidRPr="000F2374" w:rsidRDefault="000F2374" w:rsidP="00EB10FC">
      <w:pPr>
        <w:pStyle w:val="Default"/>
        <w:contextualSpacing/>
        <w:rPr>
          <w:sz w:val="14"/>
          <w:szCs w:val="14"/>
        </w:rPr>
      </w:pPr>
    </w:p>
    <w:p w:rsidR="000F2374" w:rsidRPr="000F2374" w:rsidRDefault="000F2374" w:rsidP="000F2374">
      <w:pPr>
        <w:pStyle w:val="Default"/>
        <w:contextualSpacing/>
        <w:rPr>
          <w:sz w:val="20"/>
          <w:szCs w:val="20"/>
        </w:rPr>
      </w:pPr>
      <w:r w:rsidRPr="000F2374">
        <w:rPr>
          <w:sz w:val="20"/>
          <w:szCs w:val="20"/>
        </w:rPr>
        <w:t>ARDEX A 45 is ideal for repairing and refacing internal concrete stair treads and risers, cement/sand screed concrete floors etc., – filling and patching cracks etc., in walls ceilings, soffits etc., – making good around door and window frames, round pipework etc., – forming ramps from feather edge to normal screed thicknesses – forming coves etc., prior to applying insitu resin floorings. A suitable covering/coating is required if used as a wearing surface.</w:t>
      </w:r>
    </w:p>
    <w:p w:rsidR="000F2374" w:rsidRPr="00522FD6" w:rsidRDefault="000F2374" w:rsidP="00EB10FC">
      <w:pPr>
        <w:pStyle w:val="Default"/>
        <w:rPr>
          <w:sz w:val="10"/>
          <w:szCs w:val="1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color w:val="000000"/>
          <w:sz w:val="20"/>
          <w:lang w:eastAsia="en-AU"/>
        </w:rPr>
      </w:pPr>
      <w:r w:rsidRPr="00EB10FC">
        <w:rPr>
          <w:rFonts w:ascii="Arial" w:hAnsi="Arial" w:cs="Arial"/>
          <w:color w:val="000000"/>
          <w:sz w:val="20"/>
          <w:lang w:eastAsia="en-AU"/>
        </w:rPr>
        <w:t xml:space="preserve">Concrete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522FD6" w:rsidRDefault="00EB10FC" w:rsidP="00EB10FC">
      <w:pPr>
        <w:autoSpaceDE w:val="0"/>
        <w:autoSpaceDN w:val="0"/>
        <w:adjustRightInd w:val="0"/>
        <w:jc w:val="left"/>
        <w:rPr>
          <w:rFonts w:ascii="Arial" w:hAnsi="Arial" w:cs="Arial"/>
          <w:color w:val="000000"/>
          <w:sz w:val="10"/>
          <w:szCs w:val="10"/>
          <w:lang w:eastAsia="en-AU"/>
        </w:rPr>
      </w:pPr>
    </w:p>
    <w:p w:rsidR="00F93DC5" w:rsidRDefault="000F2374" w:rsidP="00020292">
      <w:pPr>
        <w:autoSpaceDE w:val="0"/>
        <w:autoSpaceDN w:val="0"/>
        <w:adjustRightInd w:val="0"/>
        <w:jc w:val="left"/>
        <w:rPr>
          <w:rFonts w:ascii="Arial" w:hAnsi="Arial" w:cs="Arial"/>
          <w:color w:val="000000"/>
          <w:sz w:val="20"/>
          <w:lang w:eastAsia="en-AU"/>
        </w:rPr>
      </w:pPr>
      <w:r w:rsidRPr="000F2374">
        <w:rPr>
          <w:rFonts w:ascii="Arial" w:hAnsi="Arial" w:cs="Arial"/>
          <w:color w:val="000000"/>
          <w:sz w:val="20"/>
          <w:lang w:eastAsia="en-AU"/>
        </w:rPr>
        <w:t xml:space="preserve">ARDEX A 45 can be applied to dry or moist screeds providing they are set and hardened and the surface is sound and free of dust, grease, oil and other surface contamination. Worn or trafficked surfaces should be abraded (diamond grinder or scarified) to remove contamination and roughen concrete to expose a clean porous surface to ensure good adhesion. Very dense, smooth impervious surfaces should be primed with </w:t>
      </w:r>
      <w:hyperlink r:id="rId10" w:history="1">
        <w:r w:rsidRPr="005713FB">
          <w:rPr>
            <w:rStyle w:val="Hyperlink"/>
            <w:rFonts w:ascii="Arial" w:hAnsi="Arial" w:cs="Arial"/>
            <w:sz w:val="20"/>
            <w:lang w:eastAsia="en-AU"/>
          </w:rPr>
          <w:t xml:space="preserve">ARDEX </w:t>
        </w:r>
        <w:r w:rsidR="005713FB" w:rsidRPr="005713FB">
          <w:rPr>
            <w:rStyle w:val="Hyperlink"/>
            <w:rFonts w:ascii="Arial" w:hAnsi="Arial" w:cs="Arial"/>
            <w:sz w:val="20"/>
            <w:lang w:eastAsia="en-AU"/>
          </w:rPr>
          <w:t xml:space="preserve">P </w:t>
        </w:r>
        <w:r w:rsidRPr="005713FB">
          <w:rPr>
            <w:rStyle w:val="Hyperlink"/>
            <w:rFonts w:ascii="Arial" w:hAnsi="Arial" w:cs="Arial"/>
            <w:sz w:val="20"/>
            <w:lang w:eastAsia="en-AU"/>
          </w:rPr>
          <w:t>82</w:t>
        </w:r>
      </w:hyperlink>
      <w:r w:rsidRPr="000F2374">
        <w:rPr>
          <w:rFonts w:ascii="Arial" w:hAnsi="Arial" w:cs="Arial"/>
          <w:color w:val="000000"/>
          <w:sz w:val="20"/>
          <w:lang w:eastAsia="en-AU"/>
        </w:rPr>
        <w:t xml:space="preserve"> Primer. Priming is not usually necessary on porous surfaces such as concrete, cement/sand, brickwork etc., unless the surface is extremely porous. Direct to earth sub-floors must have an effective damp-proof membrane</w:t>
      </w:r>
    </w:p>
    <w:p w:rsidR="000F2374" w:rsidRPr="000F2374" w:rsidRDefault="000F2374" w:rsidP="00020292">
      <w:pPr>
        <w:autoSpaceDE w:val="0"/>
        <w:autoSpaceDN w:val="0"/>
        <w:adjustRightInd w:val="0"/>
        <w:jc w:val="left"/>
        <w:rPr>
          <w:rFonts w:ascii="Arial" w:hAnsi="Arial" w:cs="Arial"/>
          <w:color w:val="000000"/>
          <w:sz w:val="14"/>
          <w:szCs w:val="14"/>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APPLICATION</w:t>
      </w:r>
    </w:p>
    <w:p w:rsidR="00020292" w:rsidRPr="00363B1E" w:rsidRDefault="00020292" w:rsidP="00020292">
      <w:pPr>
        <w:autoSpaceDE w:val="0"/>
        <w:autoSpaceDN w:val="0"/>
        <w:adjustRightInd w:val="0"/>
        <w:jc w:val="left"/>
        <w:rPr>
          <w:rFonts w:ascii="Arial" w:hAnsi="Arial" w:cs="Arial"/>
          <w:color w:val="000000"/>
          <w:sz w:val="14"/>
          <w:lang w:eastAsia="en-AU"/>
        </w:rPr>
      </w:pPr>
      <w:bookmarkStart w:id="0" w:name="_GoBack"/>
      <w:bookmarkEnd w:id="0"/>
    </w:p>
    <w:p w:rsidR="000F2374" w:rsidRDefault="000F2374" w:rsidP="00020292">
      <w:pPr>
        <w:autoSpaceDE w:val="0"/>
        <w:autoSpaceDN w:val="0"/>
        <w:adjustRightInd w:val="0"/>
        <w:jc w:val="left"/>
        <w:rPr>
          <w:rFonts w:ascii="Arial" w:hAnsi="Arial" w:cs="Arial"/>
          <w:color w:val="000000"/>
          <w:sz w:val="20"/>
          <w:lang w:eastAsia="en-AU"/>
        </w:rPr>
      </w:pPr>
      <w:r w:rsidRPr="000F2374">
        <w:rPr>
          <w:rFonts w:ascii="Arial" w:hAnsi="Arial" w:cs="Arial"/>
          <w:b/>
          <w:color w:val="000000"/>
          <w:sz w:val="20"/>
          <w:lang w:eastAsia="en-AU"/>
        </w:rPr>
        <w:t>Repairs:</w:t>
      </w:r>
      <w:r w:rsidRPr="000F2374">
        <w:rPr>
          <w:rFonts w:ascii="Arial" w:hAnsi="Arial" w:cs="Arial"/>
          <w:color w:val="000000"/>
          <w:sz w:val="20"/>
          <w:lang w:eastAsia="en-AU"/>
        </w:rPr>
        <w:t xml:space="preserve"> Apply the mortar with a trowel to holes, cracks and damaged areas, ensuring that the mortar “wets” the surface by trowelling in firmly, leaving the repair proud. After about 15 minutes trim off excess and finish off with a wet trowel, sponge or sponge float to obtain a smooth surface. As soon as the repair has hardened, the surface of the floor, stair tread etc., can be levelled, if necessary with ARDEX sub-floor levelling cement.</w:t>
      </w:r>
    </w:p>
    <w:p w:rsidR="000F2374" w:rsidRPr="000F2374" w:rsidRDefault="000F2374" w:rsidP="00020292">
      <w:pPr>
        <w:autoSpaceDE w:val="0"/>
        <w:autoSpaceDN w:val="0"/>
        <w:adjustRightInd w:val="0"/>
        <w:jc w:val="left"/>
        <w:rPr>
          <w:rFonts w:ascii="Arial" w:hAnsi="Arial" w:cs="Arial"/>
          <w:color w:val="000000"/>
          <w:sz w:val="14"/>
          <w:szCs w:val="14"/>
          <w:lang w:eastAsia="en-AU"/>
        </w:rPr>
      </w:pPr>
    </w:p>
    <w:p w:rsidR="00020292" w:rsidRDefault="000F2374" w:rsidP="00020292">
      <w:pPr>
        <w:autoSpaceDE w:val="0"/>
        <w:autoSpaceDN w:val="0"/>
        <w:adjustRightInd w:val="0"/>
        <w:jc w:val="left"/>
        <w:rPr>
          <w:rFonts w:ascii="Arial" w:hAnsi="Arial" w:cs="Arial"/>
          <w:color w:val="000000"/>
          <w:sz w:val="20"/>
          <w:lang w:eastAsia="en-AU"/>
        </w:rPr>
      </w:pPr>
      <w:r w:rsidRPr="000F2374">
        <w:rPr>
          <w:rFonts w:ascii="Arial" w:hAnsi="Arial" w:cs="Arial"/>
          <w:b/>
          <w:color w:val="000000"/>
          <w:sz w:val="20"/>
          <w:lang w:eastAsia="en-AU"/>
        </w:rPr>
        <w:t>Smoothing and Refacing:</w:t>
      </w:r>
      <w:r w:rsidRPr="000F2374">
        <w:rPr>
          <w:rFonts w:ascii="Arial" w:hAnsi="Arial" w:cs="Arial"/>
          <w:color w:val="000000"/>
          <w:sz w:val="20"/>
          <w:lang w:eastAsia="en-AU"/>
        </w:rPr>
        <w:t xml:space="preserve"> Apply the mixed mortar with a trowel to the required thickness taking into account the short working time. The material may be finished with a wet trowel after 15 – 20 minutes to provide a finish suitable for direct application of floor coverings. High aggregate content mixes may require a second application of “neat” ARDEX </w:t>
      </w:r>
      <w:proofErr w:type="gramStart"/>
      <w:r w:rsidRPr="000F2374">
        <w:rPr>
          <w:rFonts w:ascii="Arial" w:hAnsi="Arial" w:cs="Arial"/>
          <w:color w:val="000000"/>
          <w:sz w:val="20"/>
          <w:lang w:eastAsia="en-AU"/>
        </w:rPr>
        <w:t>A</w:t>
      </w:r>
      <w:proofErr w:type="gramEnd"/>
      <w:r w:rsidRPr="000F2374">
        <w:rPr>
          <w:rFonts w:ascii="Arial" w:hAnsi="Arial" w:cs="Arial"/>
          <w:color w:val="000000"/>
          <w:sz w:val="20"/>
          <w:lang w:eastAsia="en-AU"/>
        </w:rPr>
        <w:t xml:space="preserve"> 45</w:t>
      </w:r>
      <w:r>
        <w:rPr>
          <w:rFonts w:ascii="Arial" w:hAnsi="Arial" w:cs="Arial"/>
          <w:color w:val="000000"/>
          <w:sz w:val="20"/>
          <w:lang w:eastAsia="en-AU"/>
        </w:rPr>
        <w:t>.</w:t>
      </w:r>
      <w:r w:rsidR="00020292" w:rsidRPr="00020292">
        <w:rPr>
          <w:rFonts w:ascii="Arial" w:hAnsi="Arial" w:cs="Arial"/>
          <w:color w:val="000000"/>
          <w:sz w:val="20"/>
          <w:lang w:eastAsia="en-AU"/>
        </w:rPr>
        <w:t xml:space="preserve"> </w:t>
      </w:r>
    </w:p>
    <w:p w:rsidR="000F2374" w:rsidRPr="000F2374" w:rsidRDefault="000F2374" w:rsidP="00020292">
      <w:pPr>
        <w:autoSpaceDE w:val="0"/>
        <w:autoSpaceDN w:val="0"/>
        <w:adjustRightInd w:val="0"/>
        <w:jc w:val="left"/>
        <w:rPr>
          <w:rFonts w:ascii="Arial" w:hAnsi="Arial" w:cs="Arial"/>
          <w:color w:val="000000"/>
          <w:sz w:val="14"/>
          <w:szCs w:val="14"/>
          <w:lang w:eastAsia="en-AU"/>
        </w:rPr>
      </w:pPr>
    </w:p>
    <w:p w:rsidR="002A5FF0" w:rsidRDefault="000F2374" w:rsidP="00020292">
      <w:pPr>
        <w:autoSpaceDE w:val="0"/>
        <w:autoSpaceDN w:val="0"/>
        <w:adjustRightInd w:val="0"/>
        <w:jc w:val="left"/>
        <w:rPr>
          <w:rFonts w:ascii="Arial" w:hAnsi="Arial" w:cs="Arial"/>
          <w:color w:val="000000"/>
          <w:sz w:val="20"/>
          <w:lang w:eastAsia="en-AU"/>
        </w:rPr>
      </w:pPr>
      <w:r w:rsidRPr="000F2374">
        <w:rPr>
          <w:rFonts w:ascii="Arial" w:hAnsi="Arial" w:cs="Arial"/>
          <w:b/>
          <w:color w:val="000000"/>
          <w:sz w:val="20"/>
          <w:lang w:eastAsia="en-AU"/>
        </w:rPr>
        <w:t>Coverage:</w:t>
      </w:r>
      <w:r>
        <w:rPr>
          <w:rFonts w:ascii="Arial" w:hAnsi="Arial" w:cs="Arial"/>
          <w:b/>
          <w:color w:val="000000"/>
          <w:sz w:val="20"/>
          <w:lang w:eastAsia="en-AU"/>
        </w:rPr>
        <w:t xml:space="preserve"> </w:t>
      </w:r>
      <w:r w:rsidRPr="000F2374">
        <w:rPr>
          <w:rFonts w:ascii="Arial" w:hAnsi="Arial" w:cs="Arial"/>
          <w:color w:val="000000"/>
          <w:sz w:val="20"/>
          <w:lang w:eastAsia="en-AU"/>
        </w:rPr>
        <w:t xml:space="preserve">Approx. 1.6 kg ARDEX </w:t>
      </w:r>
      <w:proofErr w:type="gramStart"/>
      <w:r w:rsidRPr="000F2374">
        <w:rPr>
          <w:rFonts w:ascii="Arial" w:hAnsi="Arial" w:cs="Arial"/>
          <w:color w:val="000000"/>
          <w:sz w:val="20"/>
          <w:lang w:eastAsia="en-AU"/>
        </w:rPr>
        <w:t>A</w:t>
      </w:r>
      <w:proofErr w:type="gramEnd"/>
      <w:r w:rsidRPr="000F2374">
        <w:rPr>
          <w:rFonts w:ascii="Arial" w:hAnsi="Arial" w:cs="Arial"/>
          <w:color w:val="000000"/>
          <w:sz w:val="20"/>
          <w:lang w:eastAsia="en-AU"/>
        </w:rPr>
        <w:t xml:space="preserve"> 45 powder/m²/ mm. A 20kg bag of ARDEX </w:t>
      </w:r>
      <w:proofErr w:type="gramStart"/>
      <w:r w:rsidRPr="000F2374">
        <w:rPr>
          <w:rFonts w:ascii="Arial" w:hAnsi="Arial" w:cs="Arial"/>
          <w:color w:val="000000"/>
          <w:sz w:val="20"/>
          <w:lang w:eastAsia="en-AU"/>
        </w:rPr>
        <w:t>A</w:t>
      </w:r>
      <w:proofErr w:type="gramEnd"/>
      <w:r w:rsidRPr="000F2374">
        <w:rPr>
          <w:rFonts w:ascii="Arial" w:hAnsi="Arial" w:cs="Arial"/>
          <w:color w:val="000000"/>
          <w:sz w:val="20"/>
          <w:lang w:eastAsia="en-AU"/>
        </w:rPr>
        <w:t xml:space="preserve"> 45 will cover approximately 12m² at 1mm thickness.</w:t>
      </w:r>
    </w:p>
    <w:p w:rsidR="00FC6505" w:rsidRPr="00FC6505" w:rsidRDefault="00FC6505" w:rsidP="00020292">
      <w:pPr>
        <w:autoSpaceDE w:val="0"/>
        <w:autoSpaceDN w:val="0"/>
        <w:adjustRightInd w:val="0"/>
        <w:jc w:val="left"/>
        <w:rPr>
          <w:rFonts w:ascii="Arial" w:hAnsi="Arial" w:cs="Arial"/>
          <w:color w:val="000000"/>
          <w:sz w:val="14"/>
          <w:szCs w:val="14"/>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C73B6F" w:rsidRPr="008308FF" w:rsidRDefault="00C73B6F" w:rsidP="00020292">
      <w:pPr>
        <w:autoSpaceDE w:val="0"/>
        <w:autoSpaceDN w:val="0"/>
        <w:adjustRightInd w:val="0"/>
        <w:jc w:val="left"/>
        <w:rPr>
          <w:rFonts w:ascii="Arial" w:hAnsi="Arial" w:cs="Arial"/>
          <w:b/>
          <w:bCs/>
          <w:color w:val="000000"/>
          <w:sz w:val="14"/>
          <w:szCs w:val="14"/>
          <w:lang w:eastAsia="en-AU"/>
        </w:rPr>
      </w:pPr>
    </w:p>
    <w:p w:rsidR="00F43BFE"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00FC6505" w:rsidRPr="00FC6505">
        <w:rPr>
          <w:rFonts w:ascii="Arial" w:hAnsi="Arial" w:cs="Arial"/>
          <w:color w:val="000000"/>
          <w:sz w:val="20"/>
          <w:lang w:eastAsia="en-AU"/>
        </w:rPr>
        <w:t xml:space="preserve">ARDEX </w:t>
      </w:r>
      <w:proofErr w:type="gramStart"/>
      <w:r w:rsidR="00FC6505" w:rsidRPr="00FC6505">
        <w:rPr>
          <w:rFonts w:ascii="Arial" w:hAnsi="Arial" w:cs="Arial"/>
          <w:color w:val="000000"/>
          <w:sz w:val="20"/>
          <w:lang w:eastAsia="en-AU"/>
        </w:rPr>
        <w:t>A</w:t>
      </w:r>
      <w:proofErr w:type="gramEnd"/>
      <w:r w:rsidR="00FC6505" w:rsidRPr="00FC6505">
        <w:rPr>
          <w:rFonts w:ascii="Arial" w:hAnsi="Arial" w:cs="Arial"/>
          <w:color w:val="000000"/>
          <w:sz w:val="20"/>
          <w:lang w:eastAsia="en-AU"/>
        </w:rPr>
        <w:t xml:space="preserve"> </w:t>
      </w:r>
      <w:r w:rsidR="000353FC">
        <w:rPr>
          <w:rFonts w:ascii="Arial" w:hAnsi="Arial" w:cs="Arial"/>
          <w:color w:val="000000"/>
          <w:sz w:val="20"/>
          <w:lang w:eastAsia="en-AU"/>
        </w:rPr>
        <w:t>45</w:t>
      </w:r>
      <w:r w:rsidR="00FC6505" w:rsidRPr="00FC6505">
        <w:rPr>
          <w:rFonts w:ascii="Arial" w:hAnsi="Arial" w:cs="Arial"/>
          <w:color w:val="000000"/>
          <w:sz w:val="20"/>
          <w:lang w:eastAsia="en-AU"/>
        </w:rPr>
        <w:t xml:space="preserve"> </w:t>
      </w:r>
      <w:r>
        <w:rPr>
          <w:rFonts w:ascii="Arial" w:hAnsi="Arial" w:cs="Arial"/>
          <w:color w:val="000000"/>
          <w:sz w:val="20"/>
          <w:lang w:eastAsia="en-AU"/>
        </w:rPr>
        <w:t xml:space="preserve">can be applied at </w:t>
      </w:r>
      <w:r w:rsidR="000F2374">
        <w:rPr>
          <w:rFonts w:ascii="Arial" w:hAnsi="Arial" w:cs="Arial"/>
          <w:color w:val="000000"/>
          <w:sz w:val="20"/>
          <w:lang w:eastAsia="en-AU"/>
        </w:rPr>
        <w:t>a minimum of 2mm to</w:t>
      </w:r>
      <w:r w:rsidR="00300DB8">
        <w:rPr>
          <w:rFonts w:ascii="Arial" w:hAnsi="Arial" w:cs="Arial"/>
          <w:color w:val="000000"/>
          <w:sz w:val="20"/>
          <w:lang w:eastAsia="en-AU"/>
        </w:rPr>
        <w:t xml:space="preserve"> </w:t>
      </w:r>
      <w:r>
        <w:rPr>
          <w:rFonts w:ascii="Arial" w:hAnsi="Arial" w:cs="Arial"/>
          <w:color w:val="000000"/>
          <w:sz w:val="20"/>
          <w:lang w:eastAsia="en-AU"/>
        </w:rPr>
        <w:t xml:space="preserve">a maximum thickness of </w:t>
      </w:r>
      <w:r w:rsidR="000F2374">
        <w:rPr>
          <w:rFonts w:ascii="Arial" w:hAnsi="Arial" w:cs="Arial"/>
          <w:color w:val="000000"/>
          <w:sz w:val="20"/>
          <w:lang w:eastAsia="en-AU"/>
        </w:rPr>
        <w:t>3</w:t>
      </w:r>
      <w:r w:rsidR="00FC6505">
        <w:rPr>
          <w:rFonts w:ascii="Arial" w:hAnsi="Arial" w:cs="Arial"/>
          <w:color w:val="000000"/>
          <w:sz w:val="20"/>
          <w:lang w:eastAsia="en-AU"/>
        </w:rPr>
        <w:t>0</w:t>
      </w:r>
      <w:r>
        <w:rPr>
          <w:rFonts w:ascii="Arial" w:hAnsi="Arial" w:cs="Arial"/>
          <w:color w:val="000000"/>
          <w:sz w:val="20"/>
          <w:lang w:eastAsia="en-AU"/>
        </w:rPr>
        <w:t>mm.</w:t>
      </w:r>
    </w:p>
    <w:p w:rsidR="00E73B21" w:rsidRDefault="00E73B21" w:rsidP="00020292">
      <w:pPr>
        <w:autoSpaceDE w:val="0"/>
        <w:autoSpaceDN w:val="0"/>
        <w:adjustRightInd w:val="0"/>
        <w:jc w:val="left"/>
        <w:rPr>
          <w:rFonts w:ascii="Arial" w:hAnsi="Arial" w:cs="Arial"/>
          <w:color w:val="000000"/>
          <w:sz w:val="20"/>
          <w:lang w:eastAsia="en-AU"/>
        </w:rPr>
      </w:pPr>
    </w:p>
    <w:p w:rsidR="00FA0500"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Once cured, the </w:t>
      </w:r>
      <w:r w:rsidR="00FC6505" w:rsidRPr="00FC6505">
        <w:rPr>
          <w:rFonts w:ascii="Arial" w:hAnsi="Arial" w:cs="Arial"/>
          <w:color w:val="000000"/>
          <w:sz w:val="20"/>
          <w:lang w:eastAsia="en-AU"/>
        </w:rPr>
        <w:t xml:space="preserve">ARDEX </w:t>
      </w:r>
      <w:proofErr w:type="gramStart"/>
      <w:r w:rsidR="00FC6505" w:rsidRPr="00FC6505">
        <w:rPr>
          <w:rFonts w:ascii="Arial" w:hAnsi="Arial" w:cs="Arial"/>
          <w:color w:val="000000"/>
          <w:sz w:val="20"/>
          <w:lang w:eastAsia="en-AU"/>
        </w:rPr>
        <w:t>A</w:t>
      </w:r>
      <w:proofErr w:type="gramEnd"/>
      <w:r w:rsidR="00FC6505" w:rsidRPr="00FC6505">
        <w:rPr>
          <w:rFonts w:ascii="Arial" w:hAnsi="Arial" w:cs="Arial"/>
          <w:color w:val="000000"/>
          <w:sz w:val="20"/>
          <w:lang w:eastAsia="en-AU"/>
        </w:rPr>
        <w:t xml:space="preserve"> </w:t>
      </w:r>
      <w:r w:rsidR="000353FC">
        <w:rPr>
          <w:rFonts w:ascii="Arial" w:hAnsi="Arial" w:cs="Arial"/>
          <w:color w:val="000000"/>
          <w:sz w:val="20"/>
          <w:lang w:eastAsia="en-AU"/>
        </w:rPr>
        <w:t>45</w:t>
      </w:r>
      <w:r w:rsidR="00FC6505" w:rsidRPr="00FC6505">
        <w:rPr>
          <w:rFonts w:ascii="Arial" w:hAnsi="Arial" w:cs="Arial"/>
          <w:color w:val="000000"/>
          <w:sz w:val="20"/>
          <w:lang w:eastAsia="en-AU"/>
        </w:rPr>
        <w:t xml:space="preserve"> </w:t>
      </w:r>
      <w:r>
        <w:rPr>
          <w:rFonts w:ascii="Arial" w:hAnsi="Arial" w:cs="Arial"/>
          <w:color w:val="000000"/>
          <w:sz w:val="20"/>
          <w:lang w:eastAsia="en-AU"/>
        </w:rPr>
        <w:t xml:space="preserve">will achieve a compressive </w:t>
      </w:r>
      <w:r w:rsidRPr="00FC6505">
        <w:rPr>
          <w:rFonts w:ascii="Arial" w:hAnsi="Arial" w:cs="Arial"/>
          <w:color w:val="000000"/>
          <w:sz w:val="20"/>
          <w:lang w:eastAsia="en-AU"/>
        </w:rPr>
        <w:t xml:space="preserve">strength of </w:t>
      </w:r>
      <w:r w:rsidR="000353FC">
        <w:rPr>
          <w:rFonts w:ascii="Arial" w:hAnsi="Arial" w:cs="Arial"/>
          <w:color w:val="000000"/>
          <w:sz w:val="20"/>
          <w:lang w:eastAsia="en-AU"/>
        </w:rPr>
        <w:t>40</w:t>
      </w:r>
      <w:r w:rsidR="00FC6505" w:rsidRPr="00FC6505">
        <w:rPr>
          <w:rFonts w:ascii="Arial" w:hAnsi="Arial" w:cs="Arial"/>
          <w:color w:val="000000"/>
          <w:sz w:val="20"/>
          <w:lang w:eastAsia="en-AU"/>
        </w:rPr>
        <w:t xml:space="preserve"> </w:t>
      </w:r>
      <w:r w:rsidR="0043212D">
        <w:rPr>
          <w:rFonts w:ascii="Arial" w:hAnsi="Arial" w:cs="Arial"/>
          <w:color w:val="000000"/>
          <w:sz w:val="20"/>
          <w:lang w:eastAsia="en-AU"/>
        </w:rPr>
        <w:t>MPa</w:t>
      </w:r>
      <w:r w:rsidR="00FC6505" w:rsidRPr="00FC6505">
        <w:rPr>
          <w:rFonts w:ascii="Arial" w:hAnsi="Arial" w:cs="Arial"/>
          <w:color w:val="000000"/>
          <w:sz w:val="20"/>
          <w:lang w:eastAsia="en-AU"/>
        </w:rPr>
        <w:t xml:space="preserve"> </w:t>
      </w:r>
      <w:r w:rsidRPr="00FC6505">
        <w:rPr>
          <w:rFonts w:ascii="Arial" w:hAnsi="Arial" w:cs="Arial"/>
          <w:color w:val="000000"/>
          <w:sz w:val="20"/>
          <w:lang w:eastAsia="en-AU"/>
        </w:rPr>
        <w:t>at 28 days</w:t>
      </w:r>
      <w:r w:rsidR="000353FC">
        <w:rPr>
          <w:rFonts w:ascii="Arial" w:hAnsi="Arial" w:cs="Arial"/>
          <w:color w:val="000000"/>
          <w:sz w:val="20"/>
          <w:lang w:eastAsia="en-AU"/>
        </w:rPr>
        <w:t xml:space="preserve">, </w:t>
      </w:r>
      <w:r>
        <w:rPr>
          <w:rFonts w:ascii="Arial" w:hAnsi="Arial" w:cs="Arial"/>
          <w:color w:val="000000"/>
          <w:sz w:val="20"/>
          <w:lang w:eastAsia="en-AU"/>
        </w:rPr>
        <w:t xml:space="preserve">a </w:t>
      </w:r>
      <w:r w:rsidR="00FC6505" w:rsidRPr="00FC6505">
        <w:rPr>
          <w:rFonts w:ascii="Arial" w:hAnsi="Arial" w:cs="Arial"/>
          <w:color w:val="000000"/>
          <w:sz w:val="20"/>
          <w:lang w:eastAsia="en-AU"/>
        </w:rPr>
        <w:t>Tensile bending strength</w:t>
      </w:r>
      <w:r>
        <w:rPr>
          <w:rFonts w:ascii="Arial" w:hAnsi="Arial" w:cs="Arial"/>
          <w:color w:val="000000"/>
          <w:sz w:val="20"/>
          <w:lang w:eastAsia="en-AU"/>
        </w:rPr>
        <w:t xml:space="preserve"> of </w:t>
      </w:r>
      <w:r w:rsidR="0043212D">
        <w:rPr>
          <w:rFonts w:ascii="Arial" w:hAnsi="Arial" w:cs="Arial"/>
          <w:color w:val="000000"/>
          <w:sz w:val="20"/>
          <w:lang w:eastAsia="en-AU"/>
        </w:rPr>
        <w:t>10</w:t>
      </w:r>
      <w:r w:rsidR="00FC6505" w:rsidRPr="00FC6505">
        <w:rPr>
          <w:rFonts w:ascii="Arial" w:hAnsi="Arial" w:cs="Arial"/>
          <w:color w:val="000000"/>
          <w:sz w:val="20"/>
          <w:lang w:eastAsia="en-AU"/>
        </w:rPr>
        <w:t xml:space="preserve">.0 </w:t>
      </w:r>
      <w:r w:rsidR="0043212D">
        <w:rPr>
          <w:rFonts w:ascii="Arial" w:hAnsi="Arial" w:cs="Arial"/>
          <w:color w:val="000000"/>
          <w:sz w:val="20"/>
          <w:lang w:eastAsia="en-AU"/>
        </w:rPr>
        <w:t>MPa</w:t>
      </w:r>
      <w:r w:rsidR="00FC6505">
        <w:rPr>
          <w:rFonts w:ascii="Arial" w:hAnsi="Arial" w:cs="Arial"/>
          <w:color w:val="000000"/>
          <w:sz w:val="20"/>
          <w:lang w:eastAsia="en-AU"/>
        </w:rPr>
        <w:t xml:space="preserve"> </w:t>
      </w:r>
      <w:r w:rsidR="0043212D">
        <w:rPr>
          <w:rFonts w:ascii="Arial" w:hAnsi="Arial" w:cs="Arial"/>
          <w:color w:val="000000"/>
          <w:sz w:val="20"/>
          <w:lang w:eastAsia="en-AU"/>
        </w:rPr>
        <w:t xml:space="preserve">at 28 days and a </w:t>
      </w:r>
      <w:r w:rsidR="0043212D" w:rsidRPr="0043212D">
        <w:rPr>
          <w:rFonts w:ascii="Arial" w:hAnsi="Arial" w:cs="Arial"/>
          <w:color w:val="000000"/>
          <w:sz w:val="20"/>
          <w:lang w:eastAsia="en-AU"/>
        </w:rPr>
        <w:t>Ball Pressure Hardness</w:t>
      </w:r>
      <w:r w:rsidR="0043212D">
        <w:rPr>
          <w:rFonts w:ascii="Arial" w:hAnsi="Arial" w:cs="Arial"/>
          <w:color w:val="000000"/>
          <w:sz w:val="20"/>
          <w:lang w:eastAsia="en-AU"/>
        </w:rPr>
        <w:t xml:space="preserve"> of 50 MPa at </w:t>
      </w:r>
      <w:r w:rsidR="0043212D" w:rsidRPr="00FC6505">
        <w:rPr>
          <w:rFonts w:ascii="Arial" w:hAnsi="Arial" w:cs="Arial"/>
          <w:color w:val="000000"/>
          <w:sz w:val="20"/>
          <w:lang w:eastAsia="en-AU"/>
        </w:rPr>
        <w:t>28 days</w:t>
      </w:r>
      <w:r w:rsidR="0043212D">
        <w:rPr>
          <w:rFonts w:ascii="Arial" w:hAnsi="Arial" w:cs="Arial"/>
          <w:color w:val="000000"/>
          <w:sz w:val="20"/>
          <w:lang w:eastAsia="en-AU"/>
        </w:rPr>
        <w:t>.</w:t>
      </w:r>
    </w:p>
    <w:p w:rsidR="00FA0500" w:rsidRPr="00FA0500" w:rsidRDefault="00FA0500" w:rsidP="00020292">
      <w:pPr>
        <w:autoSpaceDE w:val="0"/>
        <w:autoSpaceDN w:val="0"/>
        <w:adjustRightInd w:val="0"/>
        <w:jc w:val="left"/>
        <w:rPr>
          <w:rFonts w:ascii="Arial" w:hAnsi="Arial" w:cs="Arial"/>
          <w:color w:val="000000"/>
          <w:sz w:val="14"/>
          <w:lang w:eastAsia="en-AU"/>
        </w:rPr>
      </w:pPr>
    </w:p>
    <w:p w:rsidR="00020292" w:rsidRDefault="00020292" w:rsidP="00020292">
      <w:pPr>
        <w:autoSpaceDE w:val="0"/>
        <w:autoSpaceDN w:val="0"/>
        <w:adjustRightInd w:val="0"/>
        <w:jc w:val="left"/>
        <w:rPr>
          <w:rFonts w:ascii="Arial" w:hAnsi="Arial" w:cs="Arial"/>
          <w:color w:val="00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C040D3" w:rsidRDefault="00C040D3" w:rsidP="00350CE6">
      <w:pPr>
        <w:autoSpaceDE w:val="0"/>
        <w:autoSpaceDN w:val="0"/>
        <w:adjustRightInd w:val="0"/>
        <w:rPr>
          <w:rFonts w:ascii="Arial" w:hAnsi="Arial" w:cs="Arial"/>
          <w:color w:val="FF0000"/>
          <w:sz w:val="20"/>
          <w:lang w:eastAsia="en-AU"/>
        </w:rPr>
      </w:pPr>
    </w:p>
    <w:p w:rsidR="00C040D3" w:rsidRDefault="00C040D3" w:rsidP="00350CE6">
      <w:pPr>
        <w:autoSpaceDE w:val="0"/>
        <w:autoSpaceDN w:val="0"/>
        <w:adjustRightInd w:val="0"/>
        <w:rPr>
          <w:rFonts w:ascii="Arial" w:hAnsi="Arial" w:cs="Arial"/>
          <w:color w:val="FF0000"/>
          <w:sz w:val="20"/>
          <w:lang w:eastAsia="en-AU"/>
        </w:rPr>
      </w:pPr>
    </w:p>
    <w:p w:rsidR="00C040D3" w:rsidRDefault="00C040D3" w:rsidP="00350CE6">
      <w:pPr>
        <w:autoSpaceDE w:val="0"/>
        <w:autoSpaceDN w:val="0"/>
        <w:adjustRightInd w:val="0"/>
        <w:rPr>
          <w:rFonts w:ascii="Arial" w:hAnsi="Arial" w:cs="Arial"/>
          <w:color w:val="FF0000"/>
          <w:sz w:val="20"/>
          <w:lang w:eastAsia="en-AU"/>
        </w:rPr>
      </w:pPr>
    </w:p>
    <w:p w:rsidR="00C040D3" w:rsidRDefault="00C040D3" w:rsidP="00350CE6">
      <w:pPr>
        <w:autoSpaceDE w:val="0"/>
        <w:autoSpaceDN w:val="0"/>
        <w:adjustRightInd w:val="0"/>
        <w:rPr>
          <w:rFonts w:ascii="Arial" w:hAnsi="Arial" w:cs="Arial"/>
          <w:color w:val="FF0000"/>
          <w:sz w:val="20"/>
          <w:lang w:eastAsia="en-AU"/>
        </w:rPr>
      </w:pPr>
    </w:p>
    <w:p w:rsidR="000A6095" w:rsidRDefault="000A6095" w:rsidP="00350CE6">
      <w:pPr>
        <w:autoSpaceDE w:val="0"/>
        <w:autoSpaceDN w:val="0"/>
        <w:adjustRightInd w:val="0"/>
        <w:rPr>
          <w:rFonts w:ascii="Arial" w:hAnsi="Arial" w:cs="Arial"/>
          <w:color w:val="FF0000"/>
          <w:sz w:val="20"/>
          <w:lang w:eastAsia="en-AU"/>
        </w:rPr>
      </w:pPr>
    </w:p>
    <w:p w:rsidR="000A6095" w:rsidRDefault="000A6095" w:rsidP="00350CE6">
      <w:pPr>
        <w:autoSpaceDE w:val="0"/>
        <w:autoSpaceDN w:val="0"/>
        <w:adjustRightInd w:val="0"/>
        <w:rPr>
          <w:rFonts w:ascii="Arial" w:hAnsi="Arial" w:cs="Arial"/>
          <w:color w:val="FF0000"/>
          <w:sz w:val="20"/>
          <w:lang w:eastAsia="en-AU"/>
        </w:rPr>
      </w:pPr>
    </w:p>
    <w:p w:rsidR="00C040D3" w:rsidRDefault="00C040D3" w:rsidP="00350CE6">
      <w:pPr>
        <w:autoSpaceDE w:val="0"/>
        <w:autoSpaceDN w:val="0"/>
        <w:adjustRightInd w:val="0"/>
        <w:rPr>
          <w:rFonts w:ascii="Arial" w:hAnsi="Arial" w:cs="Arial"/>
          <w:color w:val="FF0000"/>
          <w:sz w:val="20"/>
          <w:lang w:eastAsia="en-AU"/>
        </w:rPr>
      </w:pPr>
    </w:p>
    <w:p w:rsidR="00C040D3" w:rsidRDefault="00C040D3" w:rsidP="00350CE6">
      <w:pPr>
        <w:autoSpaceDE w:val="0"/>
        <w:autoSpaceDN w:val="0"/>
        <w:adjustRightInd w:val="0"/>
        <w:rPr>
          <w:rFonts w:ascii="Arial" w:hAnsi="Arial" w:cs="Arial"/>
          <w:color w:val="FF0000"/>
          <w:sz w:val="20"/>
          <w:lang w:eastAsia="en-AU"/>
        </w:rPr>
      </w:pPr>
    </w:p>
    <w:p w:rsidR="00C040D3" w:rsidRDefault="00C040D3" w:rsidP="00350CE6">
      <w:pPr>
        <w:autoSpaceDE w:val="0"/>
        <w:autoSpaceDN w:val="0"/>
        <w:adjustRightInd w:val="0"/>
        <w:rPr>
          <w:rFonts w:ascii="Arial" w:hAnsi="Arial" w:cs="Arial"/>
          <w:color w:val="FF0000"/>
          <w:sz w:val="20"/>
          <w:lang w:eastAsia="en-AU"/>
        </w:rPr>
      </w:pPr>
    </w:p>
    <w:p w:rsidR="00C040D3" w:rsidRDefault="00C040D3" w:rsidP="00350CE6">
      <w:pPr>
        <w:autoSpaceDE w:val="0"/>
        <w:autoSpaceDN w:val="0"/>
        <w:adjustRightInd w:val="0"/>
        <w:rPr>
          <w:rFonts w:ascii="Arial" w:hAnsi="Arial" w:cs="Arial"/>
          <w:color w:val="FF0000"/>
          <w:sz w:val="20"/>
          <w:lang w:eastAsia="en-AU"/>
        </w:rPr>
      </w:pPr>
    </w:p>
    <w:p w:rsidR="00C040D3" w:rsidRDefault="00C040D3" w:rsidP="00350CE6">
      <w:pPr>
        <w:autoSpaceDE w:val="0"/>
        <w:autoSpaceDN w:val="0"/>
        <w:adjustRightInd w:val="0"/>
        <w:rPr>
          <w:rFonts w:ascii="Arial" w:hAnsi="Arial" w:cs="Arial"/>
          <w:color w:val="FF0000"/>
          <w:sz w:val="20"/>
          <w:lang w:eastAsia="en-AU"/>
        </w:rPr>
      </w:pPr>
    </w:p>
    <w:p w:rsidR="00020292" w:rsidRPr="000A6095" w:rsidRDefault="00363B1E" w:rsidP="00350CE6">
      <w:pPr>
        <w:autoSpaceDE w:val="0"/>
        <w:autoSpaceDN w:val="0"/>
        <w:adjustRightInd w:val="0"/>
        <w:rPr>
          <w:rFonts w:ascii="Arial" w:hAnsi="Arial" w:cs="Arial"/>
          <w:color w:val="FF0000"/>
          <w:sz w:val="18"/>
          <w:szCs w:val="18"/>
          <w:lang w:eastAsia="en-AU"/>
        </w:rPr>
      </w:pPr>
      <w:r w:rsidRPr="000A6095">
        <w:rPr>
          <w:rFonts w:ascii="Arial" w:hAnsi="Arial" w:cs="Arial"/>
          <w:color w:val="FF0000"/>
          <w:sz w:val="18"/>
          <w:szCs w:val="18"/>
          <w:lang w:eastAsia="en-AU"/>
        </w:rPr>
        <w:t>Di</w:t>
      </w:r>
      <w:r w:rsidR="00350CE6" w:rsidRPr="000A6095">
        <w:rPr>
          <w:rFonts w:ascii="Arial" w:hAnsi="Arial" w:cs="Arial"/>
          <w:color w:val="FF0000"/>
          <w:sz w:val="18"/>
          <w:szCs w:val="18"/>
          <w:lang w:eastAsia="en-AU"/>
        </w:rPr>
        <w:t xml:space="preserve">sclaimer: The recommendation selected is based upon questions answered on the </w:t>
      </w:r>
      <w:r w:rsidR="004A77BB" w:rsidRPr="000A6095">
        <w:rPr>
          <w:rFonts w:ascii="Arial" w:hAnsi="Arial" w:cs="Arial"/>
          <w:color w:val="FF0000"/>
          <w:sz w:val="18"/>
          <w:szCs w:val="18"/>
          <w:lang w:eastAsia="en-AU"/>
        </w:rPr>
        <w:t>ARDEX</w:t>
      </w:r>
      <w:r w:rsidR="00350CE6" w:rsidRPr="000A6095">
        <w:rPr>
          <w:rFonts w:ascii="Arial" w:hAnsi="Arial" w:cs="Arial"/>
          <w:color w:val="FF0000"/>
          <w:sz w:val="18"/>
          <w:szCs w:val="18"/>
          <w:lang w:eastAsia="en-AU"/>
        </w:rPr>
        <w:t xml:space="preserve"> Australia website. This recommendation is designed as a general application for your described situation and should not be considered site specific documentation for general distribution. Always consult the latest relevant </w:t>
      </w:r>
      <w:r w:rsidR="004A77BB" w:rsidRPr="000A6095">
        <w:rPr>
          <w:rFonts w:ascii="Arial" w:hAnsi="Arial" w:cs="Arial"/>
          <w:color w:val="FF0000"/>
          <w:sz w:val="18"/>
          <w:szCs w:val="18"/>
          <w:lang w:eastAsia="en-AU"/>
        </w:rPr>
        <w:t>ARDEX</w:t>
      </w:r>
      <w:r w:rsidR="00350CE6" w:rsidRPr="000A6095">
        <w:rPr>
          <w:rFonts w:ascii="Arial" w:hAnsi="Arial" w:cs="Arial"/>
          <w:color w:val="FF0000"/>
          <w:sz w:val="18"/>
          <w:szCs w:val="18"/>
          <w:lang w:eastAsia="en-AU"/>
        </w:rPr>
        <w:t xml:space="preserve"> Technical Bulletins and information on the product packaging and/or product data sheets (available on the </w:t>
      </w:r>
      <w:r w:rsidR="004A77BB" w:rsidRPr="000A6095">
        <w:rPr>
          <w:rFonts w:ascii="Arial" w:hAnsi="Arial" w:cs="Arial"/>
          <w:color w:val="FF0000"/>
          <w:sz w:val="18"/>
          <w:szCs w:val="18"/>
          <w:lang w:eastAsia="en-AU"/>
        </w:rPr>
        <w:t>ARDEX</w:t>
      </w:r>
      <w:r w:rsidR="00350CE6" w:rsidRPr="000A6095">
        <w:rPr>
          <w:rFonts w:ascii="Arial" w:hAnsi="Arial" w:cs="Arial"/>
          <w:color w:val="FF0000"/>
          <w:sz w:val="18"/>
          <w:szCs w:val="18"/>
          <w:lang w:eastAsia="en-AU"/>
        </w:rPr>
        <w:t xml:space="preserve"> Website).</w:t>
      </w:r>
      <w:r w:rsidR="00904B7B" w:rsidRPr="000A6095">
        <w:rPr>
          <w:rFonts w:ascii="Arial" w:hAnsi="Arial" w:cs="Arial"/>
          <w:color w:val="FF0000"/>
          <w:sz w:val="18"/>
          <w:szCs w:val="18"/>
          <w:lang w:eastAsia="en-AU"/>
        </w:rPr>
        <w:t xml:space="preserve"> It is the responsibility of the user to ensure that this document is current and most up to date. </w:t>
      </w:r>
      <w:r w:rsidR="00350CE6" w:rsidRPr="000A6095">
        <w:rPr>
          <w:rFonts w:ascii="Arial" w:hAnsi="Arial" w:cs="Arial"/>
          <w:color w:val="FF0000"/>
          <w:sz w:val="18"/>
          <w:szCs w:val="18"/>
          <w:lang w:eastAsia="en-AU"/>
        </w:rPr>
        <w:t xml:space="preserve"> Australian and other relevant standards should be followed during installation. If you have any further questions or would like further clarification please contact the </w:t>
      </w:r>
      <w:r w:rsidR="004A77BB" w:rsidRPr="000A6095">
        <w:rPr>
          <w:rFonts w:ascii="Arial" w:hAnsi="Arial" w:cs="Arial"/>
          <w:color w:val="FF0000"/>
          <w:sz w:val="18"/>
          <w:szCs w:val="18"/>
          <w:lang w:eastAsia="en-AU"/>
        </w:rPr>
        <w:t>ARDEX</w:t>
      </w:r>
      <w:r w:rsidR="00350CE6" w:rsidRPr="000A6095">
        <w:rPr>
          <w:rFonts w:ascii="Arial" w:hAnsi="Arial" w:cs="Arial"/>
          <w:color w:val="FF0000"/>
          <w:sz w:val="18"/>
          <w:szCs w:val="18"/>
          <w:lang w:eastAsia="en-AU"/>
        </w:rPr>
        <w:t xml:space="preserve"> Technical Services Hotline on 1800 224 070 (9am to 5pm Monday to Friday).</w:t>
      </w:r>
    </w:p>
    <w:sectPr w:rsidR="00020292" w:rsidRPr="000A6095">
      <w:headerReference w:type="default" r:id="rId11"/>
      <w:footerReference w:type="default" r:id="rId12"/>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E8" w:rsidRDefault="00D447E8">
      <w:r>
        <w:separator/>
      </w:r>
    </w:p>
  </w:endnote>
  <w:endnote w:type="continuationSeparator" w:id="0">
    <w:p w:rsidR="00D447E8" w:rsidRDefault="00D4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46C6E13F" wp14:editId="56BC198F">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E8" w:rsidRDefault="00D447E8">
      <w:r>
        <w:separator/>
      </w:r>
    </w:p>
  </w:footnote>
  <w:footnote w:type="continuationSeparator" w:id="0">
    <w:p w:rsidR="00D447E8" w:rsidRDefault="00D4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0D2648A6" wp14:editId="10BDCED1">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PS00</w:t>
    </w:r>
    <w:r w:rsidR="00C040D3">
      <w:rPr>
        <w:rFonts w:ascii="Arial" w:hAnsi="Arial" w:cs="Arial"/>
        <w:b/>
        <w:sz w:val="22"/>
      </w:rPr>
      <w:t>4</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17CFD"/>
    <w:rsid w:val="00020292"/>
    <w:rsid w:val="00021558"/>
    <w:rsid w:val="000353FC"/>
    <w:rsid w:val="00041F14"/>
    <w:rsid w:val="0004221B"/>
    <w:rsid w:val="0005021B"/>
    <w:rsid w:val="0005755F"/>
    <w:rsid w:val="0006323D"/>
    <w:rsid w:val="000652DF"/>
    <w:rsid w:val="000721F4"/>
    <w:rsid w:val="00091D9D"/>
    <w:rsid w:val="00096E43"/>
    <w:rsid w:val="000A24CD"/>
    <w:rsid w:val="000A4508"/>
    <w:rsid w:val="000A6095"/>
    <w:rsid w:val="000A6296"/>
    <w:rsid w:val="000D1596"/>
    <w:rsid w:val="000D623A"/>
    <w:rsid w:val="000E1D60"/>
    <w:rsid w:val="000E5F2F"/>
    <w:rsid w:val="000F2374"/>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2616"/>
    <w:rsid w:val="001F5823"/>
    <w:rsid w:val="0020357C"/>
    <w:rsid w:val="0020519C"/>
    <w:rsid w:val="00211271"/>
    <w:rsid w:val="0021543E"/>
    <w:rsid w:val="00217191"/>
    <w:rsid w:val="00230A0B"/>
    <w:rsid w:val="0023359A"/>
    <w:rsid w:val="00243D7D"/>
    <w:rsid w:val="002574E7"/>
    <w:rsid w:val="00285075"/>
    <w:rsid w:val="002A4C67"/>
    <w:rsid w:val="002A583D"/>
    <w:rsid w:val="002A5FF0"/>
    <w:rsid w:val="002B03B3"/>
    <w:rsid w:val="002B42E9"/>
    <w:rsid w:val="002B6938"/>
    <w:rsid w:val="002E4938"/>
    <w:rsid w:val="002F2A2F"/>
    <w:rsid w:val="002F3CFF"/>
    <w:rsid w:val="00300DB8"/>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D26CC"/>
    <w:rsid w:val="003E0AA6"/>
    <w:rsid w:val="003E35CB"/>
    <w:rsid w:val="003E4875"/>
    <w:rsid w:val="003E78E4"/>
    <w:rsid w:val="003F3963"/>
    <w:rsid w:val="003F790D"/>
    <w:rsid w:val="00402467"/>
    <w:rsid w:val="004049CC"/>
    <w:rsid w:val="00416603"/>
    <w:rsid w:val="00422897"/>
    <w:rsid w:val="004234A4"/>
    <w:rsid w:val="0042720C"/>
    <w:rsid w:val="0043212D"/>
    <w:rsid w:val="0045349B"/>
    <w:rsid w:val="004567A2"/>
    <w:rsid w:val="00456DFC"/>
    <w:rsid w:val="00477CA8"/>
    <w:rsid w:val="00480635"/>
    <w:rsid w:val="0049491F"/>
    <w:rsid w:val="004A13C7"/>
    <w:rsid w:val="004A77BB"/>
    <w:rsid w:val="004B609B"/>
    <w:rsid w:val="004C3BE2"/>
    <w:rsid w:val="004C3E12"/>
    <w:rsid w:val="004D6C98"/>
    <w:rsid w:val="004F3818"/>
    <w:rsid w:val="004F3CFA"/>
    <w:rsid w:val="00506FFB"/>
    <w:rsid w:val="00516F01"/>
    <w:rsid w:val="00517CD7"/>
    <w:rsid w:val="00522FD6"/>
    <w:rsid w:val="0052510D"/>
    <w:rsid w:val="0052796D"/>
    <w:rsid w:val="00527DFA"/>
    <w:rsid w:val="00530E64"/>
    <w:rsid w:val="005365DB"/>
    <w:rsid w:val="00536685"/>
    <w:rsid w:val="00537349"/>
    <w:rsid w:val="005713FB"/>
    <w:rsid w:val="005742A5"/>
    <w:rsid w:val="00590564"/>
    <w:rsid w:val="005A292A"/>
    <w:rsid w:val="005A2F30"/>
    <w:rsid w:val="005A3223"/>
    <w:rsid w:val="005A32AA"/>
    <w:rsid w:val="005A3A8F"/>
    <w:rsid w:val="005B69EB"/>
    <w:rsid w:val="005E0E37"/>
    <w:rsid w:val="005E1E31"/>
    <w:rsid w:val="005F42A4"/>
    <w:rsid w:val="00616B91"/>
    <w:rsid w:val="0062551C"/>
    <w:rsid w:val="00647C64"/>
    <w:rsid w:val="00677F3C"/>
    <w:rsid w:val="00691237"/>
    <w:rsid w:val="006A343E"/>
    <w:rsid w:val="006A3C13"/>
    <w:rsid w:val="006B0B78"/>
    <w:rsid w:val="006C7F7E"/>
    <w:rsid w:val="006D3C64"/>
    <w:rsid w:val="006D5256"/>
    <w:rsid w:val="006D61E7"/>
    <w:rsid w:val="00711D54"/>
    <w:rsid w:val="007143A3"/>
    <w:rsid w:val="00734FF6"/>
    <w:rsid w:val="00737F83"/>
    <w:rsid w:val="007477B2"/>
    <w:rsid w:val="007516B5"/>
    <w:rsid w:val="00761835"/>
    <w:rsid w:val="00761E29"/>
    <w:rsid w:val="00761F01"/>
    <w:rsid w:val="0076354A"/>
    <w:rsid w:val="00770FB8"/>
    <w:rsid w:val="00786C51"/>
    <w:rsid w:val="00794DE8"/>
    <w:rsid w:val="007A142C"/>
    <w:rsid w:val="007A4D04"/>
    <w:rsid w:val="007D1712"/>
    <w:rsid w:val="007D1843"/>
    <w:rsid w:val="007E4671"/>
    <w:rsid w:val="007E47CB"/>
    <w:rsid w:val="007E61C4"/>
    <w:rsid w:val="007F38E0"/>
    <w:rsid w:val="00805242"/>
    <w:rsid w:val="00813028"/>
    <w:rsid w:val="0082558A"/>
    <w:rsid w:val="0082698C"/>
    <w:rsid w:val="008308FF"/>
    <w:rsid w:val="00835182"/>
    <w:rsid w:val="0084313A"/>
    <w:rsid w:val="008437E5"/>
    <w:rsid w:val="00873554"/>
    <w:rsid w:val="00877895"/>
    <w:rsid w:val="00881ABE"/>
    <w:rsid w:val="00883288"/>
    <w:rsid w:val="008B167D"/>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7262"/>
    <w:rsid w:val="00B40261"/>
    <w:rsid w:val="00B46C8F"/>
    <w:rsid w:val="00B470FE"/>
    <w:rsid w:val="00B57601"/>
    <w:rsid w:val="00B640C0"/>
    <w:rsid w:val="00B67529"/>
    <w:rsid w:val="00B75365"/>
    <w:rsid w:val="00B769D6"/>
    <w:rsid w:val="00B936A5"/>
    <w:rsid w:val="00BA029F"/>
    <w:rsid w:val="00BA1F14"/>
    <w:rsid w:val="00BB42DA"/>
    <w:rsid w:val="00BC6377"/>
    <w:rsid w:val="00BD0882"/>
    <w:rsid w:val="00BE3D12"/>
    <w:rsid w:val="00C040D3"/>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5F8C"/>
    <w:rsid w:val="00D4411E"/>
    <w:rsid w:val="00D447E8"/>
    <w:rsid w:val="00D477C0"/>
    <w:rsid w:val="00D52706"/>
    <w:rsid w:val="00D53D4D"/>
    <w:rsid w:val="00D61E24"/>
    <w:rsid w:val="00D75BAB"/>
    <w:rsid w:val="00D9278F"/>
    <w:rsid w:val="00DA70CE"/>
    <w:rsid w:val="00DB25CC"/>
    <w:rsid w:val="00DB37E1"/>
    <w:rsid w:val="00DB691B"/>
    <w:rsid w:val="00DE3BCA"/>
    <w:rsid w:val="00DF36A9"/>
    <w:rsid w:val="00DF5F84"/>
    <w:rsid w:val="00E03C09"/>
    <w:rsid w:val="00E05FE3"/>
    <w:rsid w:val="00E15484"/>
    <w:rsid w:val="00E17E67"/>
    <w:rsid w:val="00E20373"/>
    <w:rsid w:val="00E27E6B"/>
    <w:rsid w:val="00E31292"/>
    <w:rsid w:val="00E3439E"/>
    <w:rsid w:val="00E41E4C"/>
    <w:rsid w:val="00E60B97"/>
    <w:rsid w:val="00E6708E"/>
    <w:rsid w:val="00E73B21"/>
    <w:rsid w:val="00EA329B"/>
    <w:rsid w:val="00EA374F"/>
    <w:rsid w:val="00EB10FC"/>
    <w:rsid w:val="00EC11EE"/>
    <w:rsid w:val="00ED73F0"/>
    <w:rsid w:val="00ED7F45"/>
    <w:rsid w:val="00EF4D4C"/>
    <w:rsid w:val="00EF58C9"/>
    <w:rsid w:val="00F01A59"/>
    <w:rsid w:val="00F04BED"/>
    <w:rsid w:val="00F10974"/>
    <w:rsid w:val="00F14584"/>
    <w:rsid w:val="00F15CAA"/>
    <w:rsid w:val="00F25B34"/>
    <w:rsid w:val="00F33FFE"/>
    <w:rsid w:val="00F36A70"/>
    <w:rsid w:val="00F43BFE"/>
    <w:rsid w:val="00F67F90"/>
    <w:rsid w:val="00F715B7"/>
    <w:rsid w:val="00F869BD"/>
    <w:rsid w:val="00F87982"/>
    <w:rsid w:val="00F93DC5"/>
    <w:rsid w:val="00F93F38"/>
    <w:rsid w:val="00F9620B"/>
    <w:rsid w:val="00FA0500"/>
    <w:rsid w:val="00FB324F"/>
    <w:rsid w:val="00FB36F7"/>
    <w:rsid w:val="00FB6C2B"/>
    <w:rsid w:val="00FC6505"/>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rdexaustralia.com/products/primers-bonding-agents-additives/ardex-p-82?highlight=YTo2OntpOjA7czo1OiJhcmRleCI7aToxO3M6MToicCI7aToyO2k6ODI7aTozO3M6NzoiYXJkZXggcCI7aTo0O3M6MTA6ImFyZGV4IHAgODIiO2k6NTtzOjQ6InAgODIiO30=" TargetMode="External"/><Relationship Id="rId4" Type="http://schemas.microsoft.com/office/2007/relationships/stylesWithEffects" Target="stylesWithEffects.xml"/><Relationship Id="rId9" Type="http://schemas.openxmlformats.org/officeDocument/2006/relationships/hyperlink" Target="http://www.ardexaustralia.com/products/repair-mortars/ardex-a-45?highlight=YTo2OntpOjA7czo1OiJhcmRleCI7aToxO3M6MToiYSI7aToyO2k6NDU7aTozO3M6NzoiYXJkZXggYSI7aTo0O3M6MTA6ImFyZGV4IGEgNDUiO2k6NTtzOjQ6ImEgNDUiO3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49B0-E5A7-4071-8C90-B52CD9EC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22</cp:revision>
  <cp:lastPrinted>2017-07-23T22:58:00Z</cp:lastPrinted>
  <dcterms:created xsi:type="dcterms:W3CDTF">2017-07-24T05:02:00Z</dcterms:created>
  <dcterms:modified xsi:type="dcterms:W3CDTF">2017-07-31T07:39:00Z</dcterms:modified>
</cp:coreProperties>
</file>